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DB0" w:rsidRDefault="00326DB0" w:rsidP="00326DB0">
      <w:pPr>
        <w:spacing w:line="360" w:lineRule="auto"/>
        <w:jc w:val="center"/>
        <w:rPr>
          <w:rFonts w:ascii="黑体" w:eastAsia="黑体" w:hAnsi="黑体" w:cs="微软雅黑"/>
          <w:b/>
          <w:sz w:val="32"/>
          <w:szCs w:val="32"/>
        </w:rPr>
      </w:pPr>
      <w:r w:rsidRPr="00326DB0">
        <w:rPr>
          <w:rFonts w:ascii="黑体" w:eastAsia="黑体" w:hAnsi="黑体" w:cs="微软雅黑" w:hint="eastAsia"/>
          <w:b/>
          <w:sz w:val="32"/>
          <w:szCs w:val="32"/>
        </w:rPr>
        <w:t>武汉东湖高新区城中山体公园绿道联通及景观</w:t>
      </w:r>
    </w:p>
    <w:p w:rsidR="00770399" w:rsidRPr="00CD337C" w:rsidRDefault="00326DB0" w:rsidP="00326DB0">
      <w:pPr>
        <w:spacing w:line="360" w:lineRule="auto"/>
        <w:jc w:val="center"/>
        <w:rPr>
          <w:rFonts w:ascii="黑体" w:eastAsia="黑体" w:hAnsi="黑体" w:cs="微软雅黑"/>
          <w:b/>
          <w:sz w:val="32"/>
          <w:szCs w:val="32"/>
        </w:rPr>
      </w:pPr>
      <w:r w:rsidRPr="00326DB0">
        <w:rPr>
          <w:rFonts w:ascii="黑体" w:eastAsia="黑体" w:hAnsi="黑体" w:cs="微软雅黑" w:hint="eastAsia"/>
          <w:b/>
          <w:sz w:val="32"/>
          <w:szCs w:val="32"/>
        </w:rPr>
        <w:t>提升规划方案</w:t>
      </w:r>
      <w:r w:rsidR="00412D59" w:rsidRPr="00CD337C">
        <w:rPr>
          <w:rFonts w:ascii="黑体" w:eastAsia="黑体" w:hAnsi="黑体" w:cs="微软雅黑" w:hint="eastAsia"/>
          <w:b/>
          <w:sz w:val="32"/>
          <w:szCs w:val="32"/>
        </w:rPr>
        <w:t>项目背景</w:t>
      </w:r>
    </w:p>
    <w:p w:rsidR="00770399" w:rsidRPr="00CD337C" w:rsidRDefault="00412D59">
      <w:pPr>
        <w:widowControl/>
        <w:ind w:firstLineChars="200" w:firstLine="640"/>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东湖国家自主创新示范区正处于快速发展的初始时期，随着各类型城市建设项目的推进，三山片区的绿道建设迎来了新的契机。为落实市委市政府关于“加快推进武汉绿道建设”的有关指示精神，东湖高新区截止目前已完成了共计约120公里的绿道建设，成功举办“‘健行杯’2016年光谷生物城春季健康跑”、“第六届光谷体育文化节春季健身徒步赛”等多项全民健身活动，深受市民欢迎。</w:t>
      </w:r>
    </w:p>
    <w:p w:rsidR="00770399" w:rsidRPr="00FF3089" w:rsidRDefault="00412D59" w:rsidP="00FF3089">
      <w:pPr>
        <w:widowControl/>
        <w:ind w:firstLineChars="200" w:firstLine="640"/>
        <w:jc w:val="left"/>
        <w:rPr>
          <w:rFonts w:ascii="仿宋" w:eastAsia="仿宋" w:hAnsi="仿宋" w:cs="微软雅黑"/>
          <w:bCs/>
          <w:sz w:val="32"/>
          <w:szCs w:val="32"/>
        </w:rPr>
      </w:pPr>
      <w:r w:rsidRPr="00CD337C">
        <w:rPr>
          <w:rFonts w:ascii="仿宋" w:eastAsia="仿宋" w:hAnsi="仿宋" w:cs="微软雅黑" w:hint="eastAsia"/>
          <w:bCs/>
          <w:kern w:val="0"/>
          <w:sz w:val="32"/>
          <w:szCs w:val="32"/>
          <w:lang w:bidi="ar"/>
        </w:rPr>
        <w:t>近几年高新区绿道建设取得了不俗成绩，在倡导市民绿色出行上成效显著。但当前仍面临着绿道系统不完善，与轨道交通、公园绿地、公共建筑等新增设施衔接不紧密、景观品质不高，配套设施不足等诸多迫切需要解决的问题。为尽快完善绿道系统、提升服务水平和吸引力，满足市民优美生态环境需要，开展高新区绿道联通工程的建设，其现实意义尤为重要。</w:t>
      </w:r>
    </w:p>
    <w:p w:rsidR="00770399" w:rsidRPr="00CD337C" w:rsidRDefault="00412D59">
      <w:pPr>
        <w:widowControl/>
        <w:numPr>
          <w:ilvl w:val="0"/>
          <w:numId w:val="1"/>
        </w:numPr>
        <w:jc w:val="left"/>
        <w:rPr>
          <w:rFonts w:ascii="黑体" w:eastAsia="黑体" w:hAnsi="黑体" w:cs="微软雅黑"/>
          <w:b/>
          <w:kern w:val="0"/>
          <w:sz w:val="32"/>
          <w:szCs w:val="32"/>
          <w:lang w:bidi="ar"/>
        </w:rPr>
      </w:pPr>
      <w:r w:rsidRPr="00CD337C">
        <w:rPr>
          <w:rFonts w:ascii="黑体" w:eastAsia="黑体" w:hAnsi="黑体" w:cs="微软雅黑" w:hint="eastAsia"/>
          <w:b/>
          <w:kern w:val="0"/>
          <w:sz w:val="32"/>
          <w:szCs w:val="32"/>
          <w:lang w:bidi="ar"/>
        </w:rPr>
        <w:t>设计范围</w:t>
      </w:r>
    </w:p>
    <w:p w:rsidR="00770399" w:rsidRPr="00CD337C" w:rsidRDefault="00412D59">
      <w:pPr>
        <w:widowControl/>
        <w:jc w:val="left"/>
        <w:rPr>
          <w:rFonts w:ascii="楷体" w:eastAsia="楷体" w:hAnsi="楷体" w:cs="微软雅黑"/>
          <w:b/>
          <w:bCs/>
          <w:kern w:val="0"/>
          <w:sz w:val="32"/>
          <w:szCs w:val="32"/>
          <w:lang w:bidi="ar"/>
        </w:rPr>
      </w:pPr>
      <w:r w:rsidRPr="00CD337C">
        <w:rPr>
          <w:rFonts w:ascii="楷体" w:eastAsia="楷体" w:hAnsi="楷体" w:cs="微软雅黑" w:hint="eastAsia"/>
          <w:b/>
          <w:bCs/>
          <w:kern w:val="0"/>
          <w:sz w:val="32"/>
          <w:szCs w:val="32"/>
          <w:lang w:bidi="ar"/>
        </w:rPr>
        <w:t>（</w:t>
      </w:r>
      <w:r w:rsidR="00CD337C" w:rsidRPr="00CD337C">
        <w:rPr>
          <w:rFonts w:ascii="楷体" w:eastAsia="楷体" w:hAnsi="楷体" w:cs="微软雅黑" w:hint="eastAsia"/>
          <w:b/>
          <w:bCs/>
          <w:kern w:val="0"/>
          <w:sz w:val="32"/>
          <w:szCs w:val="32"/>
          <w:lang w:bidi="ar"/>
        </w:rPr>
        <w:t>一）项目选址</w:t>
      </w:r>
    </w:p>
    <w:p w:rsidR="00770399" w:rsidRPr="00CD337C" w:rsidRDefault="00412D59">
      <w:pPr>
        <w:widowControl/>
        <w:ind w:firstLineChars="200" w:firstLine="640"/>
        <w:jc w:val="left"/>
        <w:rPr>
          <w:rFonts w:ascii="仿宋" w:eastAsia="仿宋" w:hAnsi="仿宋" w:cs="微软雅黑"/>
          <w:bCs/>
          <w:sz w:val="32"/>
          <w:szCs w:val="32"/>
        </w:rPr>
      </w:pPr>
      <w:r w:rsidRPr="00CD337C">
        <w:rPr>
          <w:rFonts w:ascii="仿宋" w:eastAsia="仿宋" w:hAnsi="仿宋" w:cs="微软雅黑" w:hint="eastAsia"/>
          <w:bCs/>
          <w:kern w:val="0"/>
          <w:sz w:val="32"/>
          <w:szCs w:val="32"/>
          <w:lang w:bidi="ar"/>
        </w:rPr>
        <w:t>规划范围：黄龙山、二妃山、荷叶山绿地空间围合区域，向东通过鲜家山、豹子山连接豹子溪公园，总面积约 593 公顷，如下图所示。</w:t>
      </w:r>
    </w:p>
    <w:p w:rsidR="00770399" w:rsidRDefault="00412D59">
      <w:pPr>
        <w:widowControl/>
        <w:jc w:val="left"/>
        <w:rPr>
          <w:rFonts w:ascii="微软雅黑" w:eastAsia="微软雅黑" w:hAnsi="微软雅黑" w:cs="微软雅黑"/>
          <w:bCs/>
          <w:sz w:val="24"/>
          <w:szCs w:val="24"/>
        </w:rPr>
      </w:pPr>
      <w:r>
        <w:rPr>
          <w:rFonts w:ascii="微软雅黑" w:eastAsia="微软雅黑" w:hAnsi="微软雅黑" w:cs="微软雅黑" w:hint="eastAsia"/>
          <w:bCs/>
          <w:noProof/>
          <w:sz w:val="24"/>
          <w:szCs w:val="24"/>
        </w:rPr>
        <w:lastRenderedPageBreak/>
        <w:drawing>
          <wp:inline distT="0" distB="0" distL="114300" distR="114300">
            <wp:extent cx="5266690" cy="2908300"/>
            <wp:effectExtent l="0" t="0" r="1016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908300"/>
                    </a:xfrm>
                    <a:prstGeom prst="rect">
                      <a:avLst/>
                    </a:prstGeom>
                    <a:noFill/>
                    <a:ln>
                      <a:noFill/>
                    </a:ln>
                  </pic:spPr>
                </pic:pic>
              </a:graphicData>
            </a:graphic>
          </wp:inline>
        </w:drawing>
      </w:r>
    </w:p>
    <w:p w:rsidR="00770399" w:rsidRPr="00CD337C" w:rsidRDefault="00CD337C" w:rsidP="00CD337C">
      <w:pPr>
        <w:spacing w:line="360" w:lineRule="auto"/>
        <w:jc w:val="left"/>
        <w:rPr>
          <w:rFonts w:ascii="楷体" w:eastAsia="楷体" w:hAnsi="楷体" w:cs="微软雅黑"/>
          <w:b/>
          <w:bCs/>
          <w:sz w:val="32"/>
          <w:szCs w:val="32"/>
        </w:rPr>
      </w:pPr>
      <w:r w:rsidRPr="00CD337C">
        <w:rPr>
          <w:rFonts w:ascii="楷体" w:eastAsia="楷体" w:hAnsi="楷体" w:cs="微软雅黑" w:hint="eastAsia"/>
          <w:b/>
          <w:bCs/>
          <w:sz w:val="32"/>
          <w:szCs w:val="32"/>
        </w:rPr>
        <w:t>（二）</w:t>
      </w:r>
      <w:r w:rsidR="00412D59" w:rsidRPr="00CD337C">
        <w:rPr>
          <w:rFonts w:ascii="楷体" w:eastAsia="楷体" w:hAnsi="楷体" w:cs="微软雅黑" w:hint="eastAsia"/>
          <w:b/>
          <w:bCs/>
          <w:sz w:val="32"/>
          <w:szCs w:val="32"/>
        </w:rPr>
        <w:t>项目概况</w:t>
      </w:r>
    </w:p>
    <w:p w:rsidR="00770399" w:rsidRPr="00CD337C" w:rsidRDefault="00412D59">
      <w:pPr>
        <w:widowControl/>
        <w:ind w:firstLineChars="200" w:firstLine="640"/>
        <w:jc w:val="left"/>
        <w:rPr>
          <w:rFonts w:ascii="仿宋" w:eastAsia="仿宋" w:hAnsi="仿宋" w:cs="微软雅黑"/>
          <w:bCs/>
          <w:sz w:val="32"/>
          <w:szCs w:val="32"/>
        </w:rPr>
      </w:pPr>
      <w:r w:rsidRPr="00CD337C">
        <w:rPr>
          <w:rFonts w:ascii="仿宋" w:eastAsia="仿宋" w:hAnsi="仿宋" w:cs="微软雅黑" w:hint="eastAsia"/>
          <w:bCs/>
          <w:kern w:val="0"/>
          <w:sz w:val="32"/>
          <w:szCs w:val="32"/>
          <w:lang w:bidi="ar"/>
        </w:rPr>
        <w:t>三山片区的城市发展日趋成熟，周边居住区、商业配套、产业区等城市功能区的建设基本成型，人们对城市基本配套设施的需求日益增强。项目周边以各类产业园、高校、中高品质住宅、商务区为主；服务人群主要以高技术研究人员、工业制造技术人员、服务 高管为主，其次以中老年退休人员、学生、服务业人员为主。</w:t>
      </w:r>
    </w:p>
    <w:p w:rsidR="00770399" w:rsidRDefault="00412D59">
      <w:pP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inline distT="0" distB="0" distL="114300" distR="114300">
            <wp:extent cx="5271135" cy="2612390"/>
            <wp:effectExtent l="0" t="0" r="571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t="4236"/>
                    <a:stretch>
                      <a:fillRect/>
                    </a:stretch>
                  </pic:blipFill>
                  <pic:spPr>
                    <a:xfrm>
                      <a:off x="0" y="0"/>
                      <a:ext cx="5271135" cy="2612390"/>
                    </a:xfrm>
                    <a:prstGeom prst="rect">
                      <a:avLst/>
                    </a:prstGeom>
                    <a:noFill/>
                    <a:ln>
                      <a:noFill/>
                    </a:ln>
                  </pic:spPr>
                </pic:pic>
              </a:graphicData>
            </a:graphic>
          </wp:inline>
        </w:drawing>
      </w:r>
    </w:p>
    <w:p w:rsidR="00770399" w:rsidRDefault="00412D59">
      <w:pP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lastRenderedPageBreak/>
        <w:drawing>
          <wp:inline distT="0" distB="0" distL="114300" distR="114300">
            <wp:extent cx="5271135" cy="2740660"/>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1135" cy="2740660"/>
                    </a:xfrm>
                    <a:prstGeom prst="rect">
                      <a:avLst/>
                    </a:prstGeom>
                    <a:noFill/>
                    <a:ln>
                      <a:noFill/>
                    </a:ln>
                  </pic:spPr>
                </pic:pic>
              </a:graphicData>
            </a:graphic>
          </wp:inline>
        </w:drawing>
      </w:r>
    </w:p>
    <w:p w:rsidR="00770399" w:rsidRDefault="00412D59">
      <w:pP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inline distT="0" distB="0" distL="114300" distR="114300">
            <wp:extent cx="5271135" cy="2727960"/>
            <wp:effectExtent l="0" t="0" r="571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1135" cy="2727960"/>
                    </a:xfrm>
                    <a:prstGeom prst="rect">
                      <a:avLst/>
                    </a:prstGeom>
                    <a:noFill/>
                    <a:ln>
                      <a:noFill/>
                    </a:ln>
                  </pic:spPr>
                </pic:pic>
              </a:graphicData>
            </a:graphic>
          </wp:inline>
        </w:drawing>
      </w:r>
    </w:p>
    <w:p w:rsidR="00770399" w:rsidRDefault="00412D59">
      <w:pPr>
        <w:rPr>
          <w:rFonts w:ascii="微软雅黑" w:eastAsia="微软雅黑" w:hAnsi="微软雅黑" w:cs="微软雅黑"/>
          <w:bCs/>
          <w:sz w:val="24"/>
          <w:szCs w:val="24"/>
        </w:rPr>
      </w:pPr>
      <w:r>
        <w:rPr>
          <w:rFonts w:ascii="微软雅黑" w:eastAsia="微软雅黑" w:hAnsi="微软雅黑" w:cs="微软雅黑" w:hint="eastAsia"/>
          <w:bCs/>
          <w:noProof/>
          <w:sz w:val="24"/>
          <w:szCs w:val="24"/>
        </w:rPr>
        <w:drawing>
          <wp:inline distT="0" distB="0" distL="114300" distR="114300">
            <wp:extent cx="5271135" cy="2727960"/>
            <wp:effectExtent l="0" t="0" r="571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1135" cy="2727960"/>
                    </a:xfrm>
                    <a:prstGeom prst="rect">
                      <a:avLst/>
                    </a:prstGeom>
                    <a:noFill/>
                    <a:ln>
                      <a:noFill/>
                    </a:ln>
                  </pic:spPr>
                </pic:pic>
              </a:graphicData>
            </a:graphic>
          </wp:inline>
        </w:drawing>
      </w:r>
    </w:p>
    <w:p w:rsidR="00770399" w:rsidRPr="00CD337C" w:rsidRDefault="00412D59">
      <w:pPr>
        <w:numPr>
          <w:ilvl w:val="0"/>
          <w:numId w:val="1"/>
        </w:numPr>
        <w:rPr>
          <w:rFonts w:ascii="黑体" w:eastAsia="黑体" w:hAnsi="黑体" w:cs="微软雅黑"/>
          <w:b/>
          <w:sz w:val="32"/>
          <w:szCs w:val="32"/>
        </w:rPr>
      </w:pPr>
      <w:r w:rsidRPr="00CD337C">
        <w:rPr>
          <w:rFonts w:ascii="黑体" w:eastAsia="黑体" w:hAnsi="黑体" w:cs="微软雅黑" w:hint="eastAsia"/>
          <w:b/>
          <w:sz w:val="32"/>
          <w:szCs w:val="32"/>
        </w:rPr>
        <w:t>设计定位</w:t>
      </w:r>
    </w:p>
    <w:p w:rsidR="00770399" w:rsidRPr="00CD337C" w:rsidRDefault="00412D59" w:rsidP="00CD337C">
      <w:pPr>
        <w:widowControl/>
        <w:ind w:firstLineChars="200" w:firstLine="640"/>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lastRenderedPageBreak/>
        <w:t>项目旨在高标准打造一条国际一流的最自然、最生态、 最有趣的“光谷绿环，助力“中国光谷”打造多元化多模式多层次的公共交通系统。助力武汉公园城市建设，实现“300 米见绿，500 米见园”的目标，增强市民的绿色获得感、幸福感。在生态上有效融合环境修复和生态产业开发，实现生态效益价值转化发挥绿道作为生物廊道的作用。在空间上打造以绿道为主要脉络的全季全时全年龄段的多主题旅游场地，建设最具影响力的“魅力光谷”。</w:t>
      </w:r>
    </w:p>
    <w:p w:rsidR="00770399" w:rsidRPr="00CD337C" w:rsidRDefault="00412D59">
      <w:pPr>
        <w:widowControl/>
        <w:numPr>
          <w:ilvl w:val="0"/>
          <w:numId w:val="1"/>
        </w:numPr>
        <w:jc w:val="left"/>
        <w:rPr>
          <w:rFonts w:ascii="黑体" w:eastAsia="黑体" w:hAnsi="黑体" w:cs="微软雅黑"/>
          <w:b/>
          <w:kern w:val="0"/>
          <w:sz w:val="32"/>
          <w:szCs w:val="32"/>
          <w:lang w:bidi="ar"/>
        </w:rPr>
      </w:pPr>
      <w:r w:rsidRPr="00CD337C">
        <w:rPr>
          <w:rFonts w:ascii="黑体" w:eastAsia="黑体" w:hAnsi="黑体" w:cs="微软雅黑" w:hint="eastAsia"/>
          <w:b/>
          <w:kern w:val="0"/>
          <w:sz w:val="32"/>
          <w:szCs w:val="32"/>
          <w:lang w:bidi="ar"/>
        </w:rPr>
        <w:t>设计要求</w:t>
      </w:r>
    </w:p>
    <w:p w:rsidR="00770399" w:rsidRPr="00CD337C" w:rsidRDefault="00412D59">
      <w:pPr>
        <w:widowControl/>
        <w:jc w:val="left"/>
        <w:rPr>
          <w:rFonts w:ascii="楷体" w:eastAsia="楷体" w:hAnsi="楷体" w:cs="微软雅黑"/>
          <w:b/>
          <w:bCs/>
          <w:kern w:val="0"/>
          <w:sz w:val="32"/>
          <w:szCs w:val="32"/>
          <w:lang w:bidi="ar"/>
        </w:rPr>
      </w:pPr>
      <w:r w:rsidRPr="00CD337C">
        <w:rPr>
          <w:rFonts w:ascii="楷体" w:eastAsia="楷体" w:hAnsi="楷体" w:cs="微软雅黑" w:hint="eastAsia"/>
          <w:b/>
          <w:bCs/>
          <w:kern w:val="0"/>
          <w:sz w:val="32"/>
          <w:szCs w:val="32"/>
          <w:lang w:bidi="ar"/>
        </w:rPr>
        <w:t>（</w:t>
      </w:r>
      <w:r w:rsidR="00CD337C" w:rsidRPr="00CD337C">
        <w:rPr>
          <w:rFonts w:ascii="楷体" w:eastAsia="楷体" w:hAnsi="楷体" w:cs="微软雅黑" w:hint="eastAsia"/>
          <w:b/>
          <w:bCs/>
          <w:kern w:val="0"/>
          <w:sz w:val="32"/>
          <w:szCs w:val="32"/>
          <w:lang w:bidi="ar"/>
        </w:rPr>
        <w:t>一）规范要求</w:t>
      </w:r>
    </w:p>
    <w:p w:rsidR="00770399" w:rsidRPr="00CD337C" w:rsidRDefault="00412D59">
      <w:pPr>
        <w:widowControl/>
        <w:numPr>
          <w:ilvl w:val="0"/>
          <w:numId w:val="3"/>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符合国家或地方其他相关的法律、法规、规范和条例；</w:t>
      </w:r>
    </w:p>
    <w:p w:rsidR="00770399" w:rsidRPr="00CD337C" w:rsidRDefault="00412D59">
      <w:pPr>
        <w:widowControl/>
        <w:numPr>
          <w:ilvl w:val="0"/>
          <w:numId w:val="3"/>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 xml:space="preserve">符合其他已批复的上位规划、相关法规及要求等； </w:t>
      </w:r>
    </w:p>
    <w:p w:rsidR="00770399" w:rsidRPr="00CD337C" w:rsidRDefault="00412D59">
      <w:pPr>
        <w:widowControl/>
        <w:numPr>
          <w:ilvl w:val="0"/>
          <w:numId w:val="3"/>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按景观设计相关专业规范进行设计；</w:t>
      </w:r>
    </w:p>
    <w:p w:rsidR="00770399" w:rsidRPr="00CD337C" w:rsidRDefault="00412D59">
      <w:pPr>
        <w:widowControl/>
        <w:numPr>
          <w:ilvl w:val="0"/>
          <w:numId w:val="3"/>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设计需按海绵城市设计要求进行设计；</w:t>
      </w:r>
    </w:p>
    <w:p w:rsidR="00770399" w:rsidRPr="00CD337C" w:rsidRDefault="00412D59">
      <w:pPr>
        <w:widowControl/>
        <w:numPr>
          <w:ilvl w:val="0"/>
          <w:numId w:val="3"/>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植物设计需考虑场地特殊性进行相关设计；</w:t>
      </w:r>
    </w:p>
    <w:p w:rsidR="00770399" w:rsidRPr="00CD337C" w:rsidRDefault="00412D59">
      <w:pPr>
        <w:widowControl/>
        <w:numPr>
          <w:ilvl w:val="0"/>
          <w:numId w:val="3"/>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考虑智慧公园理念进行设计；</w:t>
      </w:r>
    </w:p>
    <w:p w:rsidR="00770399" w:rsidRPr="00CD337C" w:rsidRDefault="00412D59">
      <w:pPr>
        <w:widowControl/>
        <w:jc w:val="left"/>
        <w:rPr>
          <w:rFonts w:ascii="楷体" w:eastAsia="楷体" w:hAnsi="楷体" w:cs="微软雅黑"/>
          <w:b/>
          <w:bCs/>
          <w:kern w:val="0"/>
          <w:sz w:val="32"/>
          <w:szCs w:val="32"/>
          <w:lang w:bidi="ar"/>
        </w:rPr>
      </w:pPr>
      <w:r w:rsidRPr="00CD337C">
        <w:rPr>
          <w:rFonts w:ascii="楷体" w:eastAsia="楷体" w:hAnsi="楷体" w:cs="微软雅黑" w:hint="eastAsia"/>
          <w:b/>
          <w:bCs/>
          <w:kern w:val="0"/>
          <w:sz w:val="32"/>
          <w:szCs w:val="32"/>
          <w:lang w:bidi="ar"/>
        </w:rPr>
        <w:t>（</w:t>
      </w:r>
      <w:r w:rsidR="00CD337C" w:rsidRPr="00CD337C">
        <w:rPr>
          <w:rFonts w:ascii="楷体" w:eastAsia="楷体" w:hAnsi="楷体" w:cs="微软雅黑" w:hint="eastAsia"/>
          <w:b/>
          <w:bCs/>
          <w:kern w:val="0"/>
          <w:sz w:val="32"/>
          <w:szCs w:val="32"/>
          <w:lang w:bidi="ar"/>
        </w:rPr>
        <w:t>二）技术要求</w:t>
      </w:r>
    </w:p>
    <w:p w:rsidR="00770399" w:rsidRPr="00CD337C" w:rsidRDefault="00CD337C">
      <w:pPr>
        <w:widowControl/>
        <w:jc w:val="left"/>
        <w:rPr>
          <w:rFonts w:ascii="仿宋" w:eastAsia="仿宋" w:hAnsi="仿宋" w:cs="微软雅黑"/>
          <w:bCs/>
          <w:kern w:val="0"/>
          <w:sz w:val="32"/>
          <w:szCs w:val="32"/>
          <w:lang w:bidi="ar"/>
        </w:rPr>
      </w:pPr>
      <w:r>
        <w:rPr>
          <w:rFonts w:ascii="仿宋" w:eastAsia="仿宋" w:hAnsi="仿宋" w:cs="微软雅黑" w:hint="eastAsia"/>
          <w:bCs/>
          <w:kern w:val="0"/>
          <w:sz w:val="32"/>
          <w:szCs w:val="32"/>
          <w:lang w:bidi="ar"/>
        </w:rPr>
        <w:t>1.</w:t>
      </w:r>
      <w:r w:rsidR="00412D59" w:rsidRPr="00CD337C">
        <w:rPr>
          <w:rFonts w:ascii="仿宋" w:eastAsia="仿宋" w:hAnsi="仿宋" w:cs="微软雅黑" w:hint="eastAsia"/>
          <w:bCs/>
          <w:kern w:val="0"/>
          <w:sz w:val="32"/>
          <w:szCs w:val="32"/>
          <w:lang w:bidi="ar"/>
        </w:rPr>
        <w:t xml:space="preserve">城建现状及问题 </w:t>
      </w:r>
    </w:p>
    <w:p w:rsidR="00770399" w:rsidRPr="00CD337C" w:rsidRDefault="00412D59">
      <w:pPr>
        <w:widowControl/>
        <w:ind w:firstLineChars="200" w:firstLine="640"/>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梳理研究区内现状建设、慢行交通及公园绿地建设情况，分析慢行系统建设面临的问题； 重点对黄龙山、二妃山、荷叶山等现状景观资源、慢行系统串联障碍问题进行分析。</w:t>
      </w:r>
    </w:p>
    <w:p w:rsidR="00770399" w:rsidRPr="00CD337C" w:rsidRDefault="00CD337C" w:rsidP="00CD337C">
      <w:pPr>
        <w:widowControl/>
        <w:jc w:val="left"/>
        <w:rPr>
          <w:rFonts w:ascii="仿宋" w:eastAsia="仿宋" w:hAnsi="仿宋" w:cs="微软雅黑"/>
          <w:bCs/>
          <w:kern w:val="0"/>
          <w:sz w:val="32"/>
          <w:szCs w:val="32"/>
          <w:lang w:bidi="ar"/>
        </w:rPr>
      </w:pPr>
      <w:r>
        <w:rPr>
          <w:rFonts w:ascii="仿宋" w:eastAsia="仿宋" w:hAnsi="仿宋" w:cs="微软雅黑" w:hint="eastAsia"/>
          <w:bCs/>
          <w:kern w:val="0"/>
          <w:sz w:val="32"/>
          <w:szCs w:val="32"/>
          <w:lang w:bidi="ar"/>
        </w:rPr>
        <w:t>2.</w:t>
      </w:r>
      <w:r w:rsidR="00412D59" w:rsidRPr="00CD337C">
        <w:rPr>
          <w:rFonts w:ascii="仿宋" w:eastAsia="仿宋" w:hAnsi="仿宋" w:cs="微软雅黑" w:hint="eastAsia"/>
          <w:bCs/>
          <w:kern w:val="0"/>
          <w:sz w:val="32"/>
          <w:szCs w:val="32"/>
          <w:lang w:bidi="ar"/>
        </w:rPr>
        <w:t xml:space="preserve">功能定位 </w:t>
      </w:r>
    </w:p>
    <w:p w:rsidR="00770399" w:rsidRPr="00CD337C" w:rsidRDefault="00412D59">
      <w:pPr>
        <w:widowControl/>
        <w:ind w:firstLineChars="200" w:firstLine="640"/>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lastRenderedPageBreak/>
        <w:t>对接国土空间规划及相关专项等上位规划，结合山体公园的现状条件及居民出行需求功能的差异性，明确黄龙山、二妃山、荷叶山等山体公园功能定位。</w:t>
      </w:r>
    </w:p>
    <w:p w:rsidR="00770399" w:rsidRPr="00CD337C" w:rsidRDefault="00CD337C" w:rsidP="00CD337C">
      <w:pPr>
        <w:widowControl/>
        <w:jc w:val="left"/>
        <w:rPr>
          <w:rFonts w:ascii="仿宋" w:eastAsia="仿宋" w:hAnsi="仿宋" w:cs="微软雅黑"/>
          <w:bCs/>
          <w:kern w:val="0"/>
          <w:sz w:val="32"/>
          <w:szCs w:val="32"/>
          <w:lang w:bidi="ar"/>
        </w:rPr>
      </w:pPr>
      <w:r>
        <w:rPr>
          <w:rFonts w:ascii="仿宋" w:eastAsia="仿宋" w:hAnsi="仿宋" w:cs="微软雅黑" w:hint="eastAsia"/>
          <w:bCs/>
          <w:kern w:val="0"/>
          <w:sz w:val="32"/>
          <w:szCs w:val="32"/>
          <w:lang w:bidi="ar"/>
        </w:rPr>
        <w:t>3.</w:t>
      </w:r>
      <w:r w:rsidR="00412D59" w:rsidRPr="00CD337C">
        <w:rPr>
          <w:rFonts w:ascii="仿宋" w:eastAsia="仿宋" w:hAnsi="仿宋" w:cs="微软雅黑" w:hint="eastAsia"/>
          <w:bCs/>
          <w:kern w:val="0"/>
          <w:sz w:val="32"/>
          <w:szCs w:val="32"/>
          <w:lang w:bidi="ar"/>
        </w:rPr>
        <w:t>规划方案</w:t>
      </w:r>
    </w:p>
    <w:p w:rsidR="00770399" w:rsidRPr="00CD337C" w:rsidRDefault="00412D59">
      <w:pPr>
        <w:widowControl/>
        <w:ind w:firstLineChars="200" w:firstLine="640"/>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对东湖新技术开发区城中山体公园（荷叶山、二妃山、黄龙山）绿道连通及景观提升概念规划的相关重难点进行研究分</w:t>
      </w:r>
      <w:bookmarkStart w:id="0" w:name="_GoBack"/>
      <w:bookmarkEnd w:id="0"/>
      <w:r w:rsidRPr="00CD337C">
        <w:rPr>
          <w:rFonts w:ascii="仿宋" w:eastAsia="仿宋" w:hAnsi="仿宋" w:cs="微软雅黑" w:hint="eastAsia"/>
          <w:bCs/>
          <w:kern w:val="0"/>
          <w:sz w:val="32"/>
          <w:szCs w:val="32"/>
          <w:lang w:bidi="ar"/>
        </w:rPr>
        <w:t xml:space="preserve">析，并提出实施方案，包括但不限于： </w:t>
      </w:r>
    </w:p>
    <w:p w:rsidR="00770399" w:rsidRPr="00CD337C" w:rsidRDefault="00412D59">
      <w:pPr>
        <w:widowControl/>
        <w:numPr>
          <w:ilvl w:val="0"/>
          <w:numId w:val="5"/>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 xml:space="preserve">绿道连通布局的重难点分析及对策； </w:t>
      </w:r>
    </w:p>
    <w:p w:rsidR="00770399" w:rsidRPr="00CD337C" w:rsidRDefault="00412D59">
      <w:pPr>
        <w:widowControl/>
        <w:numPr>
          <w:ilvl w:val="0"/>
          <w:numId w:val="5"/>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荷叶山景观提升方案的重难点分析及对策；</w:t>
      </w:r>
    </w:p>
    <w:p w:rsidR="00770399" w:rsidRPr="00CD337C" w:rsidRDefault="00412D59">
      <w:pPr>
        <w:widowControl/>
        <w:numPr>
          <w:ilvl w:val="0"/>
          <w:numId w:val="5"/>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 xml:space="preserve">二妃山景观提升方案的重难点分析及对策； </w:t>
      </w:r>
    </w:p>
    <w:p w:rsidR="00770399" w:rsidRPr="00CD337C" w:rsidRDefault="00412D59">
      <w:pPr>
        <w:widowControl/>
        <w:numPr>
          <w:ilvl w:val="0"/>
          <w:numId w:val="5"/>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黄龙山景观提升方案的重难点分析及对策；</w:t>
      </w:r>
    </w:p>
    <w:p w:rsidR="00770399" w:rsidRPr="00FF3089" w:rsidRDefault="00412D59" w:rsidP="00FF3089">
      <w:pPr>
        <w:widowControl/>
        <w:numPr>
          <w:ilvl w:val="0"/>
          <w:numId w:val="5"/>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 xml:space="preserve">开展标识设施、智慧服务、照明设施等配套设施专项方案设计。 </w:t>
      </w:r>
    </w:p>
    <w:p w:rsidR="00770399" w:rsidRPr="00CD337C" w:rsidRDefault="00412D59">
      <w:pPr>
        <w:widowControl/>
        <w:jc w:val="left"/>
        <w:rPr>
          <w:rFonts w:ascii="黑体" w:eastAsia="黑体" w:hAnsi="黑体" w:cs="微软雅黑"/>
          <w:b/>
          <w:kern w:val="0"/>
          <w:sz w:val="32"/>
          <w:szCs w:val="32"/>
          <w:lang w:val="en-GB" w:bidi="ar"/>
        </w:rPr>
      </w:pPr>
      <w:r w:rsidRPr="00CD337C">
        <w:rPr>
          <w:rFonts w:ascii="黑体" w:eastAsia="黑体" w:hAnsi="黑体" w:cs="微软雅黑" w:hint="eastAsia"/>
          <w:b/>
          <w:kern w:val="0"/>
          <w:sz w:val="32"/>
          <w:szCs w:val="32"/>
          <w:lang w:val="en-GB" w:bidi="ar"/>
        </w:rPr>
        <w:t>五、</w:t>
      </w:r>
      <w:r w:rsidRPr="00CD337C">
        <w:rPr>
          <w:rFonts w:ascii="黑体" w:eastAsia="黑体" w:hAnsi="黑体" w:cs="微软雅黑" w:hint="eastAsia"/>
          <w:b/>
          <w:kern w:val="0"/>
          <w:sz w:val="32"/>
          <w:szCs w:val="32"/>
          <w:lang w:bidi="ar"/>
        </w:rPr>
        <w:t>图纸要求</w:t>
      </w:r>
    </w:p>
    <w:p w:rsidR="00770399" w:rsidRPr="00CD337C" w:rsidRDefault="00412D59">
      <w:pPr>
        <w:widowControl/>
        <w:numPr>
          <w:ilvl w:val="0"/>
          <w:numId w:val="6"/>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总平面图</w:t>
      </w:r>
    </w:p>
    <w:p w:rsidR="00770399" w:rsidRPr="00CD337C" w:rsidRDefault="00412D59">
      <w:pPr>
        <w:widowControl/>
        <w:numPr>
          <w:ilvl w:val="0"/>
          <w:numId w:val="6"/>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竖向设计图</w:t>
      </w:r>
    </w:p>
    <w:p w:rsidR="00770399" w:rsidRPr="00CD337C" w:rsidRDefault="00412D59">
      <w:pPr>
        <w:widowControl/>
        <w:numPr>
          <w:ilvl w:val="0"/>
          <w:numId w:val="6"/>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公园鸟瞰图至少1张</w:t>
      </w:r>
    </w:p>
    <w:p w:rsidR="00770399" w:rsidRPr="00CD337C" w:rsidRDefault="00412D59">
      <w:pPr>
        <w:widowControl/>
        <w:numPr>
          <w:ilvl w:val="0"/>
          <w:numId w:val="6"/>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重要节点图至少6张</w:t>
      </w:r>
    </w:p>
    <w:p w:rsidR="00770399" w:rsidRPr="00CD337C" w:rsidRDefault="00412D59">
      <w:pPr>
        <w:widowControl/>
        <w:numPr>
          <w:ilvl w:val="0"/>
          <w:numId w:val="6"/>
        </w:numPr>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必要的分析图</w:t>
      </w:r>
    </w:p>
    <w:p w:rsidR="00770399" w:rsidRPr="00FF3089" w:rsidRDefault="00412D59">
      <w:pPr>
        <w:widowControl/>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注：电脑排版，设计成果整合表现在2张A1图纸上（841x594）。</w:t>
      </w:r>
    </w:p>
    <w:p w:rsidR="00770399" w:rsidRPr="00CD337C" w:rsidRDefault="00412D59">
      <w:pPr>
        <w:widowControl/>
        <w:jc w:val="left"/>
        <w:rPr>
          <w:rFonts w:ascii="黑体" w:eastAsia="黑体" w:hAnsi="黑体" w:cs="微软雅黑"/>
          <w:b/>
          <w:kern w:val="0"/>
          <w:sz w:val="32"/>
          <w:szCs w:val="32"/>
          <w:lang w:bidi="ar"/>
        </w:rPr>
      </w:pPr>
      <w:r w:rsidRPr="00CD337C">
        <w:rPr>
          <w:rFonts w:ascii="黑体" w:eastAsia="黑体" w:hAnsi="黑体" w:cs="微软雅黑" w:hint="eastAsia"/>
          <w:b/>
          <w:kern w:val="0"/>
          <w:sz w:val="32"/>
          <w:szCs w:val="32"/>
          <w:lang w:bidi="ar"/>
        </w:rPr>
        <w:t>六、附件</w:t>
      </w:r>
    </w:p>
    <w:p w:rsidR="00770399" w:rsidRPr="00CD337C" w:rsidRDefault="00412D59">
      <w:pPr>
        <w:widowControl/>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（一）CAD文件</w:t>
      </w:r>
    </w:p>
    <w:p w:rsidR="00770399" w:rsidRPr="00CD337C" w:rsidRDefault="00412D59">
      <w:pPr>
        <w:widowControl/>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lastRenderedPageBreak/>
        <w:t>（二）现场照片</w:t>
      </w:r>
    </w:p>
    <w:p w:rsidR="00770399" w:rsidRPr="00CD337C" w:rsidRDefault="00412D59">
      <w:pPr>
        <w:widowControl/>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（三）其他资料</w:t>
      </w:r>
    </w:p>
    <w:p w:rsidR="00770399" w:rsidRPr="00CD337C" w:rsidRDefault="00412D59">
      <w:pPr>
        <w:widowControl/>
        <w:jc w:val="left"/>
        <w:rPr>
          <w:rFonts w:ascii="仿宋" w:eastAsia="仿宋" w:hAnsi="仿宋" w:cs="微软雅黑"/>
          <w:bCs/>
          <w:kern w:val="0"/>
          <w:sz w:val="32"/>
          <w:szCs w:val="32"/>
          <w:lang w:bidi="ar"/>
        </w:rPr>
      </w:pPr>
      <w:r w:rsidRPr="00CD337C">
        <w:rPr>
          <w:rFonts w:ascii="仿宋" w:eastAsia="仿宋" w:hAnsi="仿宋" w:cs="微软雅黑" w:hint="eastAsia"/>
          <w:bCs/>
          <w:kern w:val="0"/>
          <w:sz w:val="32"/>
          <w:szCs w:val="32"/>
          <w:lang w:bidi="ar"/>
        </w:rPr>
        <w:t xml:space="preserve">                                                                         </w:t>
      </w:r>
    </w:p>
    <w:p w:rsidR="00770399" w:rsidRPr="00CD337C" w:rsidRDefault="00412D59" w:rsidP="00CD337C">
      <w:pPr>
        <w:widowControl/>
        <w:ind w:right="160"/>
        <w:jc w:val="right"/>
        <w:rPr>
          <w:rFonts w:ascii="仿宋" w:eastAsia="仿宋" w:hAnsi="仿宋" w:cs="微软雅黑"/>
          <w:bCs/>
          <w:kern w:val="0"/>
          <w:sz w:val="32"/>
          <w:szCs w:val="32"/>
          <w:lang w:val="en-GB" w:bidi="ar"/>
        </w:rPr>
      </w:pPr>
      <w:r w:rsidRPr="00CD337C">
        <w:rPr>
          <w:rFonts w:ascii="仿宋" w:eastAsia="仿宋" w:hAnsi="仿宋" w:cs="微软雅黑" w:hint="eastAsia"/>
          <w:bCs/>
          <w:kern w:val="0"/>
          <w:sz w:val="32"/>
          <w:szCs w:val="32"/>
          <w:lang w:bidi="ar"/>
        </w:rPr>
        <w:t>深圳文科园林股份有限公司</w:t>
      </w:r>
    </w:p>
    <w:p w:rsidR="00770399" w:rsidRPr="00CD337C" w:rsidRDefault="00CD337C" w:rsidP="00CD337C">
      <w:pPr>
        <w:widowControl/>
        <w:ind w:firstLineChars="1700" w:firstLine="5440"/>
        <w:jc w:val="left"/>
        <w:rPr>
          <w:rFonts w:ascii="仿宋" w:eastAsia="仿宋" w:hAnsi="仿宋" w:cs="微软雅黑"/>
          <w:bCs/>
          <w:kern w:val="0"/>
          <w:sz w:val="32"/>
          <w:szCs w:val="32"/>
          <w:lang w:val="en-GB" w:bidi="ar"/>
        </w:rPr>
      </w:pPr>
      <w:r>
        <w:rPr>
          <w:rFonts w:ascii="仿宋" w:eastAsia="仿宋" w:hAnsi="仿宋" w:cs="微软雅黑" w:hint="eastAsia"/>
          <w:bCs/>
          <w:kern w:val="0"/>
          <w:sz w:val="32"/>
          <w:szCs w:val="32"/>
          <w:lang w:bidi="ar"/>
        </w:rPr>
        <w:t>2023</w:t>
      </w:r>
      <w:r w:rsidR="00412D59" w:rsidRPr="00CD337C">
        <w:rPr>
          <w:rFonts w:ascii="仿宋" w:eastAsia="仿宋" w:hAnsi="仿宋" w:cs="微软雅黑" w:hint="eastAsia"/>
          <w:bCs/>
          <w:kern w:val="0"/>
          <w:sz w:val="32"/>
          <w:szCs w:val="32"/>
          <w:lang w:bidi="ar"/>
        </w:rPr>
        <w:t>年</w:t>
      </w:r>
      <w:r w:rsidR="00543C67">
        <w:rPr>
          <w:rFonts w:ascii="仿宋" w:eastAsia="仿宋" w:hAnsi="仿宋" w:cs="微软雅黑"/>
          <w:bCs/>
          <w:kern w:val="0"/>
          <w:sz w:val="32"/>
          <w:szCs w:val="32"/>
          <w:lang w:bidi="ar"/>
        </w:rPr>
        <w:t>7</w:t>
      </w:r>
      <w:r w:rsidR="00412D59" w:rsidRPr="00CD337C">
        <w:rPr>
          <w:rFonts w:ascii="仿宋" w:eastAsia="仿宋" w:hAnsi="仿宋" w:cs="微软雅黑" w:hint="eastAsia"/>
          <w:bCs/>
          <w:kern w:val="0"/>
          <w:sz w:val="32"/>
          <w:szCs w:val="32"/>
          <w:lang w:bidi="ar"/>
        </w:rPr>
        <w:t>月</w:t>
      </w:r>
    </w:p>
    <w:p w:rsidR="00770399" w:rsidRPr="00CD337C" w:rsidRDefault="00770399">
      <w:pPr>
        <w:widowControl/>
        <w:jc w:val="left"/>
        <w:rPr>
          <w:rFonts w:ascii="仿宋" w:eastAsia="仿宋" w:hAnsi="仿宋" w:cs="微软雅黑"/>
          <w:bCs/>
          <w:kern w:val="0"/>
          <w:sz w:val="32"/>
          <w:szCs w:val="32"/>
          <w:lang w:bidi="ar"/>
        </w:rPr>
      </w:pPr>
    </w:p>
    <w:p w:rsidR="00770399" w:rsidRDefault="00770399">
      <w:pPr>
        <w:widowControl/>
        <w:jc w:val="left"/>
        <w:rPr>
          <w:rFonts w:ascii="微软雅黑" w:eastAsia="微软雅黑" w:hAnsi="微软雅黑" w:cs="微软雅黑"/>
          <w:bCs/>
          <w:kern w:val="0"/>
          <w:sz w:val="24"/>
          <w:szCs w:val="24"/>
          <w:lang w:bidi="ar"/>
        </w:rPr>
      </w:pPr>
    </w:p>
    <w:p w:rsidR="00770399" w:rsidRDefault="00770399">
      <w:pPr>
        <w:widowControl/>
        <w:jc w:val="left"/>
        <w:rPr>
          <w:rFonts w:ascii="微软雅黑" w:eastAsia="微软雅黑" w:hAnsi="微软雅黑" w:cs="微软雅黑"/>
          <w:bCs/>
          <w:sz w:val="24"/>
          <w:szCs w:val="24"/>
        </w:rPr>
      </w:pPr>
    </w:p>
    <w:p w:rsidR="00770399" w:rsidRDefault="00770399">
      <w:pPr>
        <w:widowControl/>
        <w:jc w:val="left"/>
        <w:rPr>
          <w:rFonts w:ascii="微软雅黑" w:eastAsia="微软雅黑" w:hAnsi="微软雅黑" w:cs="微软雅黑"/>
          <w:bCs/>
          <w:sz w:val="24"/>
          <w:szCs w:val="24"/>
        </w:rPr>
      </w:pPr>
    </w:p>
    <w:p w:rsidR="00770399" w:rsidRDefault="00770399">
      <w:pPr>
        <w:rPr>
          <w:rFonts w:ascii="微软雅黑" w:eastAsia="微软雅黑" w:hAnsi="微软雅黑" w:cs="微软雅黑"/>
          <w:bCs/>
          <w:sz w:val="24"/>
          <w:szCs w:val="24"/>
        </w:rPr>
      </w:pPr>
    </w:p>
    <w:sectPr w:rsidR="007703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9FC" w:rsidRDefault="008A79FC" w:rsidP="00194503">
      <w:r>
        <w:separator/>
      </w:r>
    </w:p>
  </w:endnote>
  <w:endnote w:type="continuationSeparator" w:id="0">
    <w:p w:rsidR="008A79FC" w:rsidRDefault="008A79FC" w:rsidP="0019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9FC" w:rsidRDefault="008A79FC" w:rsidP="00194503">
      <w:r>
        <w:separator/>
      </w:r>
    </w:p>
  </w:footnote>
  <w:footnote w:type="continuationSeparator" w:id="0">
    <w:p w:rsidR="008A79FC" w:rsidRDefault="008A79FC" w:rsidP="001945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52694C3"/>
    <w:multiLevelType w:val="singleLevel"/>
    <w:tmpl w:val="A52694C3"/>
    <w:lvl w:ilvl="0">
      <w:start w:val="1"/>
      <w:numFmt w:val="chineseCounting"/>
      <w:suff w:val="nothing"/>
      <w:lvlText w:val="%1、"/>
      <w:lvlJc w:val="left"/>
      <w:rPr>
        <w:rFonts w:hint="eastAsia"/>
      </w:rPr>
    </w:lvl>
  </w:abstractNum>
  <w:abstractNum w:abstractNumId="1">
    <w:nsid w:val="C5EED700"/>
    <w:multiLevelType w:val="singleLevel"/>
    <w:tmpl w:val="C5EED700"/>
    <w:lvl w:ilvl="0">
      <w:start w:val="1"/>
      <w:numFmt w:val="decimal"/>
      <w:lvlText w:val="%1)"/>
      <w:lvlJc w:val="left"/>
      <w:pPr>
        <w:ind w:left="425" w:hanging="425"/>
      </w:pPr>
      <w:rPr>
        <w:rFonts w:hint="default"/>
      </w:rPr>
    </w:lvl>
  </w:abstractNum>
  <w:abstractNum w:abstractNumId="2">
    <w:nsid w:val="0385C51C"/>
    <w:multiLevelType w:val="singleLevel"/>
    <w:tmpl w:val="0385C51C"/>
    <w:lvl w:ilvl="0">
      <w:start w:val="1"/>
      <w:numFmt w:val="decimal"/>
      <w:lvlText w:val="%1)"/>
      <w:lvlJc w:val="left"/>
      <w:pPr>
        <w:ind w:left="425" w:hanging="425"/>
      </w:pPr>
      <w:rPr>
        <w:rFonts w:hint="default"/>
      </w:rPr>
    </w:lvl>
  </w:abstractNum>
  <w:abstractNum w:abstractNumId="3">
    <w:nsid w:val="1D95D87E"/>
    <w:multiLevelType w:val="singleLevel"/>
    <w:tmpl w:val="1D95D87E"/>
    <w:lvl w:ilvl="0">
      <w:start w:val="2"/>
      <w:numFmt w:val="decimal"/>
      <w:suff w:val="nothing"/>
      <w:lvlText w:val="（%1）"/>
      <w:lvlJc w:val="left"/>
    </w:lvl>
  </w:abstractNum>
  <w:abstractNum w:abstractNumId="4">
    <w:nsid w:val="30A309F1"/>
    <w:multiLevelType w:val="singleLevel"/>
    <w:tmpl w:val="30A309F1"/>
    <w:lvl w:ilvl="0">
      <w:start w:val="1"/>
      <w:numFmt w:val="decimal"/>
      <w:lvlText w:val="%1."/>
      <w:lvlJc w:val="left"/>
      <w:pPr>
        <w:ind w:left="425" w:hanging="425"/>
      </w:pPr>
      <w:rPr>
        <w:rFonts w:hint="default"/>
      </w:rPr>
    </w:lvl>
  </w:abstractNum>
  <w:abstractNum w:abstractNumId="5">
    <w:nsid w:val="68D91C5A"/>
    <w:multiLevelType w:val="singleLevel"/>
    <w:tmpl w:val="68D91C5A"/>
    <w:lvl w:ilvl="0">
      <w:start w:val="2"/>
      <w:numFmt w:val="decimal"/>
      <w:suff w:val="space"/>
      <w:lvlText w:val="%1."/>
      <w:lvlJc w:val="left"/>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yNmNlNTgzOGJiZDdlZjAyMWExZDIzMTIxNDJkYmMifQ=="/>
  </w:docVars>
  <w:rsids>
    <w:rsidRoot w:val="00770399"/>
    <w:rsid w:val="00194503"/>
    <w:rsid w:val="00196C35"/>
    <w:rsid w:val="002204A1"/>
    <w:rsid w:val="00326DB0"/>
    <w:rsid w:val="00412D59"/>
    <w:rsid w:val="00543C67"/>
    <w:rsid w:val="00643BFD"/>
    <w:rsid w:val="00770399"/>
    <w:rsid w:val="008A79FC"/>
    <w:rsid w:val="00AF6A03"/>
    <w:rsid w:val="00BC5466"/>
    <w:rsid w:val="00C27357"/>
    <w:rsid w:val="00CD337C"/>
    <w:rsid w:val="00CD5BC7"/>
    <w:rsid w:val="00FF3089"/>
    <w:rsid w:val="1A430A57"/>
    <w:rsid w:val="33F86541"/>
    <w:rsid w:val="43114877"/>
    <w:rsid w:val="55B0022C"/>
    <w:rsid w:val="56027508"/>
    <w:rsid w:val="57330947"/>
    <w:rsid w:val="59455B88"/>
    <w:rsid w:val="65E301F5"/>
    <w:rsid w:val="7DA30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61A110-AA96-44AF-A4DD-B785D529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qFormat/>
    <w:pPr>
      <w:ind w:firstLineChars="200" w:firstLine="420"/>
    </w:pPr>
    <w:rPr>
      <w:rFonts w:ascii="Calibri" w:eastAsia="宋体" w:hAnsi="Calibri" w:cs="Times New Roman"/>
    </w:rPr>
  </w:style>
  <w:style w:type="paragraph" w:styleId="a3">
    <w:name w:val="header"/>
    <w:basedOn w:val="a"/>
    <w:link w:val="Char"/>
    <w:rsid w:val="001945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4503"/>
    <w:rPr>
      <w:rFonts w:asciiTheme="minorHAnsi" w:eastAsiaTheme="minorEastAsia" w:hAnsiTheme="minorHAnsi" w:cstheme="minorBidi"/>
      <w:kern w:val="2"/>
      <w:sz w:val="18"/>
      <w:szCs w:val="18"/>
    </w:rPr>
  </w:style>
  <w:style w:type="paragraph" w:styleId="a4">
    <w:name w:val="footer"/>
    <w:basedOn w:val="a"/>
    <w:link w:val="Char0"/>
    <w:rsid w:val="00194503"/>
    <w:pPr>
      <w:tabs>
        <w:tab w:val="center" w:pos="4153"/>
        <w:tab w:val="right" w:pos="8306"/>
      </w:tabs>
      <w:snapToGrid w:val="0"/>
      <w:jc w:val="left"/>
    </w:pPr>
    <w:rPr>
      <w:sz w:val="18"/>
      <w:szCs w:val="18"/>
    </w:rPr>
  </w:style>
  <w:style w:type="character" w:customStyle="1" w:styleId="Char0">
    <w:name w:val="页脚 Char"/>
    <w:basedOn w:val="a0"/>
    <w:link w:val="a4"/>
    <w:rsid w:val="0019450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225</Words>
  <Characters>1289</Characters>
  <Application>Microsoft Office Word</Application>
  <DocSecurity>0</DocSecurity>
  <Lines>10</Lines>
  <Paragraphs>3</Paragraphs>
  <ScaleCrop>false</ScaleCrop>
  <Company/>
  <LinksUpToDate>false</LinksUpToDate>
  <CharactersWithSpaces>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sjy-ganxy</dc:creator>
  <cp:lastModifiedBy>chengzhen</cp:lastModifiedBy>
  <cp:revision>9</cp:revision>
  <cp:lastPrinted>2023-06-16T08:13:00Z</cp:lastPrinted>
  <dcterms:created xsi:type="dcterms:W3CDTF">2022-05-31T09:32:00Z</dcterms:created>
  <dcterms:modified xsi:type="dcterms:W3CDTF">2023-06-30T06:00:00Z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066F86FA808D4DE893B769C3FD876660</vt:lpwstr>
  </property>
</Properties>
</file>