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CDA2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/>
        <w:jc w:val="center"/>
        <w:textAlignment w:val="auto"/>
        <w:rPr>
          <w:rFonts w:hint="eastAsia" w:ascii="微软雅黑" w:hAnsi="微软雅黑" w:eastAsia="微软雅黑" w:cs="微软雅黑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sz w:val="30"/>
          <w:szCs w:val="30"/>
        </w:rPr>
        <w:t>第</w:t>
      </w:r>
      <w:r>
        <w:rPr>
          <w:rFonts w:hint="eastAsia" w:ascii="微软雅黑" w:hAnsi="微软雅黑" w:eastAsia="微软雅黑" w:cs="微软雅黑"/>
          <w:b/>
          <w:bCs w:val="0"/>
          <w:color w:val="auto"/>
          <w:sz w:val="30"/>
          <w:szCs w:val="30"/>
          <w:lang w:val="en-US" w:eastAsia="zh-CN"/>
        </w:rPr>
        <w:t>十二</w:t>
      </w:r>
      <w:r>
        <w:rPr>
          <w:rFonts w:hint="eastAsia" w:ascii="微软雅黑" w:hAnsi="微软雅黑" w:eastAsia="微软雅黑" w:cs="微软雅黑"/>
          <w:b/>
          <w:bCs w:val="0"/>
          <w:color w:val="auto"/>
          <w:sz w:val="30"/>
          <w:szCs w:val="30"/>
        </w:rPr>
        <w:t>届“文科杯”大学生景观设计大赛主题</w:t>
      </w:r>
    </w:p>
    <w:p w14:paraId="635AEFFC">
      <w:pPr>
        <w:jc w:val="center"/>
        <w:rPr>
          <w:rFonts w:hint="default" w:ascii="微软雅黑" w:hAnsi="微软雅黑" w:eastAsia="微软雅黑" w:cs="微软雅黑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sz w:val="24"/>
          <w:szCs w:val="24"/>
          <w:lang w:val="en-US" w:eastAsia="zh-CN"/>
        </w:rPr>
        <w:t>佛山医药健康产业园中央水轴环境整治及景观提升方案设计</w:t>
      </w:r>
    </w:p>
    <w:p w14:paraId="5D6D9E7C">
      <w:pPr>
        <w:jc w:val="center"/>
        <w:rPr>
          <w:rFonts w:hint="eastAsia" w:ascii="微软雅黑" w:hAnsi="微软雅黑" w:eastAsia="微软雅黑" w:cs="微软雅黑"/>
          <w:b w:val="0"/>
          <w:bCs/>
          <w:color w:val="auto"/>
          <w:sz w:val="24"/>
          <w:szCs w:val="24"/>
          <w:lang w:val="en-US" w:eastAsia="zh-CN"/>
        </w:rPr>
      </w:pPr>
    </w:p>
    <w:p w14:paraId="23B18F6B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sz w:val="24"/>
          <w:szCs w:val="24"/>
        </w:rPr>
        <w:t>项目背景</w:t>
      </w:r>
    </w:p>
    <w:p w14:paraId="3DCFD135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为抢抓粤港澳大湾区与广深港澳科创走廊战略机遇，落实《“十四五”纲要》关于“培育特色园区推动城市高质量发展”的有关指示精神，产业园的建设迎来了新契机，华南地区依托优质的地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理位置与创新的政策环境，高效吸引了一批区域创新资源产业化落地，近几年取得了不俗成绩。</w:t>
      </w:r>
    </w:p>
    <w:p w14:paraId="5CD850EC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随着各类型城市产业园的推进，一系列各具特色的建设和发展模式随之形成，但同时也暴露出一些共性和个性问题：规划不合理导致区域核心竞争力弱，重硬件而缺乏软实力打造导致的产业空城、产城分离，服务配套衔接不够导致产业集聚无法良性互动。而在经济新常态发展大环境下，高品质高质量的城市产业园能有效推动城市发展迈向新层级，为使城市产业园向更好、更高的方向发展，如何深度融合自然绿色空间与高密度产业空间，多维度引产聚人，最大化实现了生态价值向经济价值的转化，成为产业园区建设亟待解决的问题。</w:t>
      </w:r>
    </w:p>
    <w:p w14:paraId="4AC448D0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default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</w:p>
    <w:p w14:paraId="31EB89D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4"/>
          <w:szCs w:val="24"/>
          <w:lang w:val="en-US" w:eastAsia="zh-CN" w:bidi="ar"/>
        </w:rPr>
        <w:t>设计范围</w:t>
      </w:r>
    </w:p>
    <w:p w14:paraId="650C6E9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（1）项目地址：华南地区</w:t>
      </w:r>
    </w:p>
    <w:p w14:paraId="1A08A46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4"/>
          <w:szCs w:val="24"/>
          <w:lang w:val="en-US" w:eastAsia="zh-CN"/>
        </w:rPr>
        <w:t>项目概况：</w:t>
      </w:r>
    </w:p>
    <w:p w14:paraId="3FDC24CC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项目位于佛山医药健康高新产业园区内的中央绿廊，总面积62.7公顷，周边林水丰润，东西向毗邻万亩森林公园与万亩湿地公园，北侧是高新技术产业基地，主要为商业与产业用地，南侧预规划建设引水工程联通森林与湿地公园的水系，水系流向自西向东，西侧最高水位为+14.80，东侧最低水位为+3.50；整个园区规划就业人口9.7万人，生活人口6.5万人，服务人群以商业商务人员、高技术研究人员以及工业制造技术人员为主。</w:t>
      </w:r>
    </w:p>
    <w:p w14:paraId="1A247C0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1"/>
          <w:szCs w:val="21"/>
          <w:lang w:val="en-US" w:eastAsia="zh-CN" w:bidi="ar"/>
        </w:rPr>
        <w:t>（设计红线）</w:t>
      </w:r>
    </w:p>
    <w:p w14:paraId="2A54A3E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43180</wp:posOffset>
            </wp:positionV>
            <wp:extent cx="5266690" cy="3518535"/>
            <wp:effectExtent l="0" t="0" r="10160" b="5715"/>
            <wp:wrapTopAndBottom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75E6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1"/>
          <w:szCs w:val="21"/>
          <w:lang w:val="en-US" w:eastAsia="zh-CN" w:bidi="ar"/>
        </w:rPr>
        <w:t>（医药健康产业园规划）</w:t>
      </w:r>
    </w:p>
    <w:p w14:paraId="7844C111"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5420" cy="3480435"/>
            <wp:effectExtent l="0" t="0" r="11430" b="5715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8A05"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8910" cy="3711575"/>
            <wp:effectExtent l="0" t="0" r="8890" b="3175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1E724"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8435" cy="3732530"/>
            <wp:effectExtent l="0" t="0" r="18415" b="1270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E5683"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2720" cy="3822700"/>
            <wp:effectExtent l="0" t="0" r="5080" b="6350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09B74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sz w:val="24"/>
          <w:szCs w:val="24"/>
          <w:lang w:val="en-US" w:eastAsia="zh-CN"/>
        </w:rPr>
        <w:t>设计定位</w:t>
      </w:r>
    </w:p>
    <w:p w14:paraId="115965C8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项目为佛山医药健康产业园中轴水廊的景观方案设计，旨在建设一个“林中绿谷，自然生境”般的中央公园，以此形成城市自然活力纽带链接万亩湿地、万亩森林与万亩产业园，同时基于水绿交融生态可持续的生态底色，低干预的植入多元体验打造城市生态科技文化品牌目的地，打造城市磁极引人聚产，带动片区发展形成继松山湖后又一个国家级生物港。</w:t>
      </w:r>
    </w:p>
    <w:p w14:paraId="2A198F48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</w:p>
    <w:p w14:paraId="0795731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4"/>
          <w:szCs w:val="24"/>
          <w:lang w:val="en-US" w:eastAsia="zh-CN" w:bidi="ar"/>
        </w:rPr>
        <w:t>设计要求</w:t>
      </w:r>
    </w:p>
    <w:p w14:paraId="6C7307DA"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（1）规范要求：</w:t>
      </w:r>
    </w:p>
    <w:p w14:paraId="22531D8E">
      <w:pPr>
        <w:keepNext w:val="0"/>
        <w:keepLines w:val="0"/>
        <w:widowControl/>
        <w:numPr>
          <w:ilvl w:val="0"/>
          <w:numId w:val="3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符合国家或地方其他相关的法律、法规、规范和条例；</w:t>
      </w:r>
    </w:p>
    <w:p w14:paraId="6929BBCD">
      <w:pPr>
        <w:keepNext w:val="0"/>
        <w:keepLines w:val="0"/>
        <w:widowControl/>
        <w:numPr>
          <w:ilvl w:val="0"/>
          <w:numId w:val="3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 xml:space="preserve">符合其他已批复的上位规划、相关法规及要求等； </w:t>
      </w:r>
    </w:p>
    <w:p w14:paraId="515591DA">
      <w:pPr>
        <w:keepNext w:val="0"/>
        <w:keepLines w:val="0"/>
        <w:widowControl/>
        <w:numPr>
          <w:ilvl w:val="0"/>
          <w:numId w:val="3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按景观设计相关专业规范进行设计；</w:t>
      </w:r>
    </w:p>
    <w:p w14:paraId="289C456D">
      <w:pPr>
        <w:keepNext w:val="0"/>
        <w:keepLines w:val="0"/>
        <w:widowControl/>
        <w:numPr>
          <w:ilvl w:val="0"/>
          <w:numId w:val="3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设计需按海绵城市设计要求进行设计；</w:t>
      </w:r>
    </w:p>
    <w:p w14:paraId="48A7FFAD">
      <w:pPr>
        <w:keepNext w:val="0"/>
        <w:keepLines w:val="0"/>
        <w:widowControl/>
        <w:numPr>
          <w:ilvl w:val="0"/>
          <w:numId w:val="3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植物设计需考虑场地特殊性进行相关设计；</w:t>
      </w:r>
    </w:p>
    <w:p w14:paraId="06B41839">
      <w:pPr>
        <w:keepNext w:val="0"/>
        <w:keepLines w:val="0"/>
        <w:widowControl/>
        <w:numPr>
          <w:ilvl w:val="0"/>
          <w:numId w:val="3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考虑智慧公园理念进行设计；</w:t>
      </w:r>
    </w:p>
    <w:p w14:paraId="4B784369">
      <w:pPr>
        <w:keepNext w:val="0"/>
        <w:keepLines w:val="0"/>
        <w:widowControl/>
        <w:numPr>
          <w:ilvl w:val="0"/>
          <w:numId w:val="3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滨水设计需兼顾景观性与安全性；应尊重自然，因地制宜，保护现状良好的生态资源；</w:t>
      </w:r>
    </w:p>
    <w:p w14:paraId="70B3F3B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（2）技术要求：</w:t>
      </w:r>
    </w:p>
    <w:p w14:paraId="0AF27CC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 xml:space="preserve">1. 现状及问题 </w:t>
      </w:r>
    </w:p>
    <w:p w14:paraId="2C9F759E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本设计具体建设内容以水塘、林地等综合整治提升为主，重点梳理研究区内现状条件、水系脉络以及周边产业园区规划建设内容，通过合理规划园路以及出入口，对场所内的分区进行构思设计、组织串联，同步注意场地地形、水系、驳岸、建构筑物和植被等问题。</w:t>
      </w:r>
    </w:p>
    <w:p w14:paraId="475C86E4">
      <w:pPr>
        <w:keepNext w:val="0"/>
        <w:keepLines w:val="0"/>
        <w:widowControl/>
        <w:numPr>
          <w:ilvl w:val="0"/>
          <w:numId w:val="4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 xml:space="preserve">功能定位 </w:t>
      </w:r>
    </w:p>
    <w:p w14:paraId="39D8B663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default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对接产业园空间布局规划，结合场地现状、周边环境以及人群的使用需求，重点分析场所定位及功能，全面强化产业园的服务配套建设。</w:t>
      </w:r>
    </w:p>
    <w:p w14:paraId="451044B6">
      <w:pPr>
        <w:keepNext w:val="0"/>
        <w:keepLines w:val="0"/>
        <w:widowControl/>
        <w:numPr>
          <w:ilvl w:val="0"/>
          <w:numId w:val="4"/>
        </w:numPr>
        <w:suppressLineNumbers w:val="0"/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设计方案</w:t>
      </w:r>
    </w:p>
    <w:p w14:paraId="143C36D7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 xml:space="preserve">本项目建设内容主要包括水系处理、绿道、河道防护、广场、建筑及配套、绿化、电气、给排水、海绵城市建设、设备、导视系统等，须针对建设内容对方案设计的重难点进行研究分析，并提出实施方案，包括但不限于： </w:t>
      </w:r>
    </w:p>
    <w:p w14:paraId="2017C733">
      <w:pPr>
        <w:keepNext w:val="0"/>
        <w:keepLines w:val="0"/>
        <w:widowControl/>
        <w:numPr>
          <w:ilvl w:val="0"/>
          <w:numId w:val="5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因地制宜，保护性的改造现状生态基底的对策；</w:t>
      </w:r>
    </w:p>
    <w:p w14:paraId="100B7163">
      <w:pPr>
        <w:keepNext w:val="0"/>
        <w:keepLines w:val="0"/>
        <w:widowControl/>
        <w:numPr>
          <w:ilvl w:val="0"/>
          <w:numId w:val="5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滨水空间的分析及建设思路，绿道的串联思路；</w:t>
      </w:r>
    </w:p>
    <w:p w14:paraId="7EB478D5">
      <w:pPr>
        <w:keepNext w:val="0"/>
        <w:keepLines w:val="0"/>
        <w:widowControl/>
        <w:numPr>
          <w:ilvl w:val="0"/>
          <w:numId w:val="5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如何发挥场所潜力，为产业园区引人聚产；</w:t>
      </w:r>
    </w:p>
    <w:p w14:paraId="156EA6E5">
      <w:pPr>
        <w:keepNext w:val="0"/>
        <w:keepLines w:val="0"/>
        <w:widowControl/>
        <w:numPr>
          <w:ilvl w:val="0"/>
          <w:numId w:val="5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 xml:space="preserve">匹配周边业态及使用人群的功能服务配套分析； </w:t>
      </w:r>
    </w:p>
    <w:p w14:paraId="103EC7C2">
      <w:pPr>
        <w:keepNext w:val="0"/>
        <w:keepLines w:val="0"/>
        <w:widowControl/>
        <w:numPr>
          <w:ilvl w:val="0"/>
          <w:numId w:val="5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 xml:space="preserve">开展标识设施、智慧服务、照明设施等配套设施专项方案设计。 </w:t>
      </w:r>
    </w:p>
    <w:p w14:paraId="16FB888E"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</w:p>
    <w:p w14:paraId="7200C83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4"/>
          <w:szCs w:val="24"/>
          <w:lang w:val="en-GB" w:eastAsia="zh-CN" w:bidi="ar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4"/>
          <w:szCs w:val="24"/>
          <w:lang w:val="en-GB" w:eastAsia="zh-CN" w:bidi="ar"/>
        </w:rPr>
        <w:t>五、</w:t>
      </w:r>
      <w:r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4"/>
          <w:szCs w:val="24"/>
          <w:lang w:val="en-US" w:eastAsia="zh-CN" w:bidi="ar"/>
        </w:rPr>
        <w:t>图纸要求</w:t>
      </w:r>
    </w:p>
    <w:p w14:paraId="03174CB7">
      <w:pPr>
        <w:keepNext w:val="0"/>
        <w:keepLines w:val="0"/>
        <w:widowControl/>
        <w:numPr>
          <w:ilvl w:val="0"/>
          <w:numId w:val="6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总平面图</w:t>
      </w:r>
    </w:p>
    <w:p w14:paraId="1F79C37B">
      <w:pPr>
        <w:keepNext w:val="0"/>
        <w:keepLines w:val="0"/>
        <w:widowControl/>
        <w:numPr>
          <w:ilvl w:val="0"/>
          <w:numId w:val="6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设计说明</w:t>
      </w:r>
    </w:p>
    <w:p w14:paraId="6F953CE9">
      <w:pPr>
        <w:keepNext w:val="0"/>
        <w:keepLines w:val="0"/>
        <w:widowControl/>
        <w:numPr>
          <w:ilvl w:val="0"/>
          <w:numId w:val="6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竖向设计图</w:t>
      </w:r>
    </w:p>
    <w:p w14:paraId="12791341">
      <w:pPr>
        <w:keepNext w:val="0"/>
        <w:keepLines w:val="0"/>
        <w:widowControl/>
        <w:numPr>
          <w:ilvl w:val="0"/>
          <w:numId w:val="6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公园鸟瞰图至少1张</w:t>
      </w:r>
    </w:p>
    <w:p w14:paraId="2DADE017">
      <w:pPr>
        <w:keepNext w:val="0"/>
        <w:keepLines w:val="0"/>
        <w:widowControl/>
        <w:numPr>
          <w:ilvl w:val="0"/>
          <w:numId w:val="6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重要节点图至少6张</w:t>
      </w:r>
    </w:p>
    <w:p w14:paraId="63AA6BF6">
      <w:pPr>
        <w:keepNext w:val="0"/>
        <w:keepLines w:val="0"/>
        <w:widowControl/>
        <w:numPr>
          <w:ilvl w:val="0"/>
          <w:numId w:val="6"/>
        </w:numPr>
        <w:suppressLineNumbers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必要的分析图</w:t>
      </w:r>
    </w:p>
    <w:p w14:paraId="17B3D1A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注：电脑排版，设计成果整合表现在2张A1图纸上（841x594）。</w:t>
      </w:r>
    </w:p>
    <w:p w14:paraId="383DFEE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</w:p>
    <w:p w14:paraId="3A1A667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kern w:val="0"/>
          <w:sz w:val="24"/>
          <w:szCs w:val="24"/>
          <w:lang w:val="en-US" w:eastAsia="zh-CN" w:bidi="ar"/>
        </w:rPr>
        <w:t>六、附件</w:t>
      </w:r>
    </w:p>
    <w:p w14:paraId="0890C59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（一）CAD文件</w:t>
      </w:r>
    </w:p>
    <w:p w14:paraId="4980D60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（二）现场照片</w:t>
      </w:r>
    </w:p>
    <w:p w14:paraId="7DE8696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（三）其他资料</w:t>
      </w:r>
    </w:p>
    <w:p w14:paraId="005EADA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 xml:space="preserve">                                                                         </w:t>
      </w:r>
    </w:p>
    <w:p w14:paraId="1097C3EB">
      <w:pPr>
        <w:keepNext w:val="0"/>
        <w:keepLines w:val="0"/>
        <w:widowControl/>
        <w:suppressLineNumbers w:val="0"/>
        <w:jc w:val="righ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GB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 xml:space="preserve"> 广东文科绿色科技股份有限公司</w:t>
      </w:r>
    </w:p>
    <w:p w14:paraId="717A0A21">
      <w:pPr>
        <w:keepNext w:val="0"/>
        <w:keepLines w:val="0"/>
        <w:widowControl/>
        <w:suppressLineNumbers w:val="0"/>
        <w:jc w:val="righ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GB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  <w:t>二〇二四年七月</w:t>
      </w:r>
    </w:p>
    <w:p w14:paraId="318DAFA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/>
          <w:color w:val="auto"/>
          <w:kern w:val="0"/>
          <w:sz w:val="24"/>
          <w:szCs w:val="24"/>
          <w:lang w:val="en-US" w:eastAsia="zh-CN" w:bidi="ar"/>
        </w:rPr>
      </w:pPr>
    </w:p>
    <w:p w14:paraId="33870990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/>
          <w:color w:val="auto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2694C3"/>
    <w:multiLevelType w:val="singleLevel"/>
    <w:tmpl w:val="A52694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5EED700"/>
    <w:multiLevelType w:val="singleLevel"/>
    <w:tmpl w:val="C5EED700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1D95D87E"/>
    <w:multiLevelType w:val="singleLevel"/>
    <w:tmpl w:val="1D95D87E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30A309F1"/>
    <w:multiLevelType w:val="singleLevel"/>
    <w:tmpl w:val="30A309F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46C8A0F9"/>
    <w:multiLevelType w:val="singleLevel"/>
    <w:tmpl w:val="46C8A0F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68D91C5A"/>
    <w:multiLevelType w:val="singleLevel"/>
    <w:tmpl w:val="68D91C5A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yYmFkYzQ5NmMyOTJkMDg4MDU5ZDE0Mzc5ZTZhOGEifQ=="/>
  </w:docVars>
  <w:rsids>
    <w:rsidRoot w:val="00000000"/>
    <w:rsid w:val="00D3620F"/>
    <w:rsid w:val="01A7647D"/>
    <w:rsid w:val="01AA156A"/>
    <w:rsid w:val="03A87FF5"/>
    <w:rsid w:val="05E24708"/>
    <w:rsid w:val="05FA65A2"/>
    <w:rsid w:val="0A90786C"/>
    <w:rsid w:val="0B9134E6"/>
    <w:rsid w:val="12502390"/>
    <w:rsid w:val="152326B8"/>
    <w:rsid w:val="1A430A57"/>
    <w:rsid w:val="1A7C004F"/>
    <w:rsid w:val="1E813C53"/>
    <w:rsid w:val="22032E04"/>
    <w:rsid w:val="240E783E"/>
    <w:rsid w:val="25D300E5"/>
    <w:rsid w:val="2AA333D6"/>
    <w:rsid w:val="2BBD5E2A"/>
    <w:rsid w:val="301F0F65"/>
    <w:rsid w:val="303348B4"/>
    <w:rsid w:val="32662982"/>
    <w:rsid w:val="33F86541"/>
    <w:rsid w:val="33FF6F89"/>
    <w:rsid w:val="358E197D"/>
    <w:rsid w:val="38606463"/>
    <w:rsid w:val="3A120756"/>
    <w:rsid w:val="3AB3217D"/>
    <w:rsid w:val="3BF74F1D"/>
    <w:rsid w:val="3D22462E"/>
    <w:rsid w:val="3FD859F9"/>
    <w:rsid w:val="43056584"/>
    <w:rsid w:val="43114877"/>
    <w:rsid w:val="43B43B06"/>
    <w:rsid w:val="45AF0A29"/>
    <w:rsid w:val="47387E5D"/>
    <w:rsid w:val="476D701C"/>
    <w:rsid w:val="479F2443"/>
    <w:rsid w:val="48610E04"/>
    <w:rsid w:val="488241D3"/>
    <w:rsid w:val="489F4D85"/>
    <w:rsid w:val="4B27498F"/>
    <w:rsid w:val="51F63324"/>
    <w:rsid w:val="5376698C"/>
    <w:rsid w:val="53DA514C"/>
    <w:rsid w:val="54557774"/>
    <w:rsid w:val="55B0022C"/>
    <w:rsid w:val="55F67FAE"/>
    <w:rsid w:val="56027508"/>
    <w:rsid w:val="57330947"/>
    <w:rsid w:val="589F66DB"/>
    <w:rsid w:val="59367040"/>
    <w:rsid w:val="59455B88"/>
    <w:rsid w:val="595F2EC7"/>
    <w:rsid w:val="5A7A7B29"/>
    <w:rsid w:val="5CAE513F"/>
    <w:rsid w:val="5CAF2C65"/>
    <w:rsid w:val="5F8426C2"/>
    <w:rsid w:val="623200E1"/>
    <w:rsid w:val="64735C16"/>
    <w:rsid w:val="64D77383"/>
    <w:rsid w:val="65B740EF"/>
    <w:rsid w:val="65E301F5"/>
    <w:rsid w:val="666E24E8"/>
    <w:rsid w:val="671D4F1F"/>
    <w:rsid w:val="69F50851"/>
    <w:rsid w:val="6A5C442C"/>
    <w:rsid w:val="6AC02C0D"/>
    <w:rsid w:val="6BAA11C7"/>
    <w:rsid w:val="6F6E7EE9"/>
    <w:rsid w:val="6F99226F"/>
    <w:rsid w:val="731358A4"/>
    <w:rsid w:val="732A2F0C"/>
    <w:rsid w:val="73DC213A"/>
    <w:rsid w:val="756B6AEE"/>
    <w:rsid w:val="76F96EC3"/>
    <w:rsid w:val="789E3E62"/>
    <w:rsid w:val="79183C14"/>
    <w:rsid w:val="79487881"/>
    <w:rsid w:val="794C7D62"/>
    <w:rsid w:val="7DA30119"/>
    <w:rsid w:val="7E374B3D"/>
    <w:rsid w:val="7F2A3F7E"/>
    <w:rsid w:val="7F5C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1469</Words>
  <Characters>1495</Characters>
  <Lines>0</Lines>
  <Paragraphs>0</Paragraphs>
  <TotalTime>881</TotalTime>
  <ScaleCrop>false</ScaleCrop>
  <LinksUpToDate>false</LinksUpToDate>
  <CharactersWithSpaces>1576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2022-05-31T09:32:00Z</dcterms:created>
  <dc:creator>sjy-ganxy</dc:creator>
  <cp:lastModifiedBy>文艺小青年°</cp:lastModifiedBy>
  <dcterms:modified xsi:type="dcterms:W3CDTF">2024-07-31T02:16:57Z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16CFBB03AA09425E8F8CF065120CF38D_13</vt:lpwstr>
  </property>
</Properties>
</file>